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484" w:rsidRPr="001943E5" w:rsidRDefault="00FF4403">
      <w:pPr>
        <w:rPr>
          <w:rFonts w:ascii="Times New Roman" w:hAnsi="Times New Roman" w:cs="Times New Roman"/>
          <w:b/>
          <w:sz w:val="26"/>
          <w:szCs w:val="26"/>
        </w:rPr>
      </w:pPr>
      <w:r w:rsidRPr="001943E5">
        <w:rPr>
          <w:rFonts w:ascii="Times New Roman" w:hAnsi="Times New Roman" w:cs="Times New Roman"/>
          <w:b/>
          <w:sz w:val="26"/>
          <w:szCs w:val="26"/>
        </w:rPr>
        <w:t>Домашнее задание</w:t>
      </w:r>
    </w:p>
    <w:p w:rsidR="00FF4403" w:rsidRPr="001943E5" w:rsidRDefault="00FF4403">
      <w:pPr>
        <w:rPr>
          <w:rFonts w:ascii="Times New Roman" w:hAnsi="Times New Roman" w:cs="Times New Roman"/>
          <w:sz w:val="26"/>
          <w:szCs w:val="26"/>
          <w:u w:val="single"/>
        </w:rPr>
      </w:pPr>
      <w:r w:rsidRPr="001943E5">
        <w:rPr>
          <w:rFonts w:ascii="Times New Roman" w:hAnsi="Times New Roman" w:cs="Times New Roman"/>
          <w:sz w:val="26"/>
          <w:szCs w:val="26"/>
          <w:u w:val="single"/>
        </w:rPr>
        <w:t>Тема: «</w:t>
      </w:r>
      <w:r w:rsidR="00885081" w:rsidRPr="001943E5">
        <w:rPr>
          <w:rFonts w:ascii="Times New Roman" w:hAnsi="Times New Roman" w:cs="Times New Roman"/>
          <w:sz w:val="26"/>
          <w:szCs w:val="26"/>
          <w:u w:val="single"/>
        </w:rPr>
        <w:t>Метр, размер, р</w:t>
      </w:r>
      <w:r w:rsidR="00D35AC6" w:rsidRPr="001943E5">
        <w:rPr>
          <w:rFonts w:ascii="Times New Roman" w:hAnsi="Times New Roman" w:cs="Times New Roman"/>
          <w:sz w:val="26"/>
          <w:szCs w:val="26"/>
          <w:u w:val="single"/>
        </w:rPr>
        <w:t>итм</w:t>
      </w:r>
      <w:r w:rsidRPr="001943E5">
        <w:rPr>
          <w:rFonts w:ascii="Times New Roman" w:hAnsi="Times New Roman" w:cs="Times New Roman"/>
          <w:sz w:val="26"/>
          <w:szCs w:val="26"/>
          <w:u w:val="single"/>
        </w:rPr>
        <w:t>»</w:t>
      </w:r>
    </w:p>
    <w:p w:rsidR="00D35AC6" w:rsidRPr="001943E5" w:rsidRDefault="00D35AC6" w:rsidP="005774FF">
      <w:pPr>
        <w:pStyle w:val="a3"/>
        <w:numPr>
          <w:ilvl w:val="0"/>
          <w:numId w:val="1"/>
        </w:numPr>
        <w:spacing w:after="360" w:line="36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1943E5">
        <w:rPr>
          <w:rFonts w:ascii="Times New Roman" w:hAnsi="Times New Roman" w:cs="Times New Roman"/>
          <w:b/>
          <w:sz w:val="26"/>
          <w:szCs w:val="26"/>
        </w:rPr>
        <w:t>Записать и выучить правила</w:t>
      </w:r>
      <w:r w:rsidRPr="001943E5">
        <w:rPr>
          <w:rFonts w:ascii="Times New Roman" w:hAnsi="Times New Roman" w:cs="Times New Roman"/>
          <w:sz w:val="26"/>
          <w:szCs w:val="26"/>
        </w:rPr>
        <w:t>:</w:t>
      </w:r>
    </w:p>
    <w:p w:rsidR="001943E5" w:rsidRPr="001943E5" w:rsidRDefault="001943E5" w:rsidP="001943E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5"/>
          <w:szCs w:val="25"/>
        </w:rPr>
      </w:pPr>
      <w:r w:rsidRPr="001943E5">
        <w:rPr>
          <w:rFonts w:ascii="Times New Roman" w:hAnsi="Times New Roman" w:cs="Times New Roman"/>
          <w:b/>
          <w:sz w:val="25"/>
          <w:szCs w:val="25"/>
        </w:rPr>
        <w:t>Метр</w:t>
      </w:r>
      <w:r w:rsidRPr="001943E5">
        <w:rPr>
          <w:rFonts w:ascii="Times New Roman" w:hAnsi="Times New Roman" w:cs="Times New Roman"/>
          <w:sz w:val="25"/>
          <w:szCs w:val="25"/>
        </w:rPr>
        <w:t xml:space="preserve"> – это равномерное чередование сильных и слабых долей. Сильными называются доли, на которые падает ударение. Такт начинается с сильной доли. Отрезок от одной сильной доли до другой называется тактом. Если мелодия начинается со слабой доли, то образуется неполный такт. Он называется - затакт. Количество сильных и слабых долей определяет </w:t>
      </w:r>
      <w:r w:rsidRPr="001943E5">
        <w:rPr>
          <w:rFonts w:ascii="Times New Roman" w:hAnsi="Times New Roman" w:cs="Times New Roman"/>
          <w:i/>
          <w:sz w:val="25"/>
          <w:szCs w:val="25"/>
        </w:rPr>
        <w:t>размер.</w:t>
      </w:r>
      <w:r w:rsidRPr="001943E5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943E5" w:rsidRPr="001943E5" w:rsidRDefault="001943E5" w:rsidP="005774FF">
      <w:pPr>
        <w:pStyle w:val="a3"/>
        <w:spacing w:after="240" w:line="240" w:lineRule="auto"/>
        <w:ind w:left="0"/>
        <w:jc w:val="both"/>
        <w:rPr>
          <w:rFonts w:ascii="Times New Roman" w:hAnsi="Times New Roman" w:cs="Times New Roman"/>
          <w:sz w:val="25"/>
          <w:szCs w:val="25"/>
        </w:rPr>
      </w:pPr>
      <w:r w:rsidRPr="001943E5">
        <w:rPr>
          <w:rFonts w:ascii="Times New Roman" w:hAnsi="Times New Roman" w:cs="Times New Roman"/>
          <w:b/>
          <w:sz w:val="25"/>
          <w:szCs w:val="25"/>
        </w:rPr>
        <w:t>Размер</w:t>
      </w:r>
      <w:r w:rsidRPr="001943E5">
        <w:rPr>
          <w:rFonts w:ascii="Times New Roman" w:hAnsi="Times New Roman" w:cs="Times New Roman"/>
          <w:sz w:val="25"/>
          <w:szCs w:val="25"/>
        </w:rPr>
        <w:t xml:space="preserve"> – это характеристика тактового метра. Размер всегда ставится при ключе. Верхняя цифра означает количество долей в такте, а нижняя – длительность доли. Размеры бывают простые, сложные, смешанные и переменные. </w:t>
      </w:r>
    </w:p>
    <w:p w:rsidR="001943E5" w:rsidRPr="001943E5" w:rsidRDefault="001943E5" w:rsidP="005774FF">
      <w:pPr>
        <w:pStyle w:val="a3"/>
        <w:numPr>
          <w:ilvl w:val="0"/>
          <w:numId w:val="2"/>
        </w:numPr>
        <w:spacing w:after="240" w:line="240" w:lineRule="auto"/>
        <w:rPr>
          <w:rFonts w:ascii="Times New Roman" w:hAnsi="Times New Roman" w:cs="Times New Roman"/>
          <w:sz w:val="25"/>
          <w:szCs w:val="25"/>
        </w:rPr>
      </w:pPr>
      <w:r w:rsidRPr="001943E5">
        <w:rPr>
          <w:rFonts w:ascii="Times New Roman" w:hAnsi="Times New Roman" w:cs="Times New Roman"/>
          <w:sz w:val="25"/>
          <w:szCs w:val="25"/>
        </w:rPr>
        <w:t xml:space="preserve">Размеры </w:t>
      </w:r>
      <w:r w:rsidRPr="001943E5">
        <w:rPr>
          <w:rFonts w:ascii="Times New Roman" w:hAnsi="Times New Roman" w:cs="Times New Roman"/>
          <w:sz w:val="25"/>
          <w:szCs w:val="25"/>
          <w:vertAlign w:val="superscript"/>
        </w:rPr>
        <w:t>2</w:t>
      </w:r>
      <w:r w:rsidRPr="001943E5">
        <w:rPr>
          <w:rFonts w:ascii="Times New Roman" w:hAnsi="Times New Roman" w:cs="Times New Roman"/>
          <w:sz w:val="25"/>
          <w:szCs w:val="25"/>
        </w:rPr>
        <w:t>/</w:t>
      </w:r>
      <w:r w:rsidRPr="001943E5">
        <w:rPr>
          <w:rFonts w:ascii="Times New Roman" w:hAnsi="Times New Roman" w:cs="Times New Roman"/>
          <w:sz w:val="25"/>
          <w:szCs w:val="25"/>
          <w:vertAlign w:val="subscript"/>
        </w:rPr>
        <w:t>4</w:t>
      </w:r>
      <w:r w:rsidRPr="001943E5">
        <w:rPr>
          <w:rFonts w:ascii="Times New Roman" w:hAnsi="Times New Roman" w:cs="Times New Roman"/>
          <w:sz w:val="25"/>
          <w:szCs w:val="25"/>
        </w:rPr>
        <w:t xml:space="preserve">; </w:t>
      </w:r>
      <w:r w:rsidRPr="001943E5">
        <w:rPr>
          <w:rFonts w:ascii="Times New Roman" w:hAnsi="Times New Roman" w:cs="Times New Roman"/>
          <w:sz w:val="25"/>
          <w:szCs w:val="25"/>
          <w:vertAlign w:val="superscript"/>
        </w:rPr>
        <w:t>3</w:t>
      </w:r>
      <w:r w:rsidRPr="001943E5">
        <w:rPr>
          <w:rFonts w:ascii="Times New Roman" w:hAnsi="Times New Roman" w:cs="Times New Roman"/>
          <w:sz w:val="25"/>
          <w:szCs w:val="25"/>
        </w:rPr>
        <w:t>/</w:t>
      </w:r>
      <w:r w:rsidRPr="001943E5">
        <w:rPr>
          <w:rFonts w:ascii="Times New Roman" w:hAnsi="Times New Roman" w:cs="Times New Roman"/>
          <w:sz w:val="25"/>
          <w:szCs w:val="25"/>
          <w:vertAlign w:val="subscript"/>
        </w:rPr>
        <w:t>4</w:t>
      </w:r>
      <w:r w:rsidRPr="001943E5">
        <w:rPr>
          <w:rFonts w:ascii="Times New Roman" w:hAnsi="Times New Roman" w:cs="Times New Roman"/>
          <w:sz w:val="25"/>
          <w:szCs w:val="25"/>
        </w:rPr>
        <w:t xml:space="preserve">, </w:t>
      </w:r>
      <w:r w:rsidRPr="001943E5">
        <w:rPr>
          <w:rFonts w:ascii="Times New Roman" w:hAnsi="Times New Roman" w:cs="Times New Roman"/>
          <w:sz w:val="25"/>
          <w:szCs w:val="25"/>
          <w:vertAlign w:val="superscript"/>
        </w:rPr>
        <w:t>3</w:t>
      </w:r>
      <w:r w:rsidRPr="001943E5">
        <w:rPr>
          <w:rFonts w:ascii="Times New Roman" w:hAnsi="Times New Roman" w:cs="Times New Roman"/>
          <w:sz w:val="25"/>
          <w:szCs w:val="25"/>
        </w:rPr>
        <w:t>/</w:t>
      </w:r>
      <w:r w:rsidRPr="001943E5">
        <w:rPr>
          <w:rFonts w:ascii="Times New Roman" w:hAnsi="Times New Roman" w:cs="Times New Roman"/>
          <w:sz w:val="25"/>
          <w:szCs w:val="25"/>
          <w:vertAlign w:val="subscript"/>
        </w:rPr>
        <w:t xml:space="preserve">8 </w:t>
      </w:r>
      <w:r w:rsidRPr="001943E5">
        <w:rPr>
          <w:rFonts w:ascii="Times New Roman" w:hAnsi="Times New Roman" w:cs="Times New Roman"/>
          <w:sz w:val="25"/>
          <w:szCs w:val="25"/>
        </w:rPr>
        <w:t xml:space="preserve">и </w:t>
      </w:r>
      <w:r w:rsidRPr="001943E5">
        <w:rPr>
          <w:rFonts w:ascii="Times New Roman" w:hAnsi="Times New Roman" w:cs="Times New Roman"/>
          <w:sz w:val="25"/>
          <w:szCs w:val="25"/>
          <w:vertAlign w:val="superscript"/>
        </w:rPr>
        <w:t>3</w:t>
      </w:r>
      <w:r w:rsidRPr="001943E5">
        <w:rPr>
          <w:rFonts w:ascii="Times New Roman" w:hAnsi="Times New Roman" w:cs="Times New Roman"/>
          <w:sz w:val="25"/>
          <w:szCs w:val="25"/>
        </w:rPr>
        <w:t>/</w:t>
      </w:r>
      <w:r w:rsidRPr="001943E5">
        <w:rPr>
          <w:rFonts w:ascii="Times New Roman" w:hAnsi="Times New Roman" w:cs="Times New Roman"/>
          <w:sz w:val="25"/>
          <w:szCs w:val="25"/>
          <w:vertAlign w:val="subscript"/>
        </w:rPr>
        <w:t>2</w:t>
      </w:r>
      <w:r w:rsidRPr="001943E5">
        <w:rPr>
          <w:rFonts w:ascii="Times New Roman" w:hAnsi="Times New Roman" w:cs="Times New Roman"/>
          <w:sz w:val="25"/>
          <w:szCs w:val="25"/>
        </w:rPr>
        <w:t xml:space="preserve"> называются простыми, так как имеют одну сильную долю в такте. </w:t>
      </w:r>
    </w:p>
    <w:p w:rsidR="001943E5" w:rsidRPr="001943E5" w:rsidRDefault="001943E5" w:rsidP="001943E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5"/>
          <w:szCs w:val="25"/>
        </w:rPr>
      </w:pPr>
      <w:r w:rsidRPr="001943E5">
        <w:rPr>
          <w:rFonts w:ascii="Times New Roman" w:hAnsi="Times New Roman" w:cs="Times New Roman"/>
          <w:sz w:val="25"/>
          <w:szCs w:val="25"/>
        </w:rPr>
        <w:t xml:space="preserve">Размеры, образованные при слиянии двух или более одинаковых (однородных) простых размеров, называются сложными. Например, </w:t>
      </w:r>
      <w:r w:rsidRPr="001943E5">
        <w:rPr>
          <w:rFonts w:ascii="Times New Roman" w:hAnsi="Times New Roman" w:cs="Times New Roman"/>
          <w:sz w:val="25"/>
          <w:szCs w:val="25"/>
          <w:vertAlign w:val="superscript"/>
        </w:rPr>
        <w:t>4</w:t>
      </w:r>
      <w:r w:rsidRPr="001943E5">
        <w:rPr>
          <w:rFonts w:ascii="Times New Roman" w:hAnsi="Times New Roman" w:cs="Times New Roman"/>
          <w:sz w:val="25"/>
          <w:szCs w:val="25"/>
        </w:rPr>
        <w:t>/</w:t>
      </w:r>
      <w:r w:rsidRPr="001943E5">
        <w:rPr>
          <w:rFonts w:ascii="Times New Roman" w:hAnsi="Times New Roman" w:cs="Times New Roman"/>
          <w:sz w:val="25"/>
          <w:szCs w:val="25"/>
          <w:vertAlign w:val="subscript"/>
        </w:rPr>
        <w:t>4</w:t>
      </w:r>
      <w:r w:rsidRPr="001943E5">
        <w:rPr>
          <w:rFonts w:ascii="Times New Roman" w:hAnsi="Times New Roman" w:cs="Times New Roman"/>
          <w:sz w:val="25"/>
          <w:szCs w:val="25"/>
        </w:rPr>
        <w:t xml:space="preserve">; </w:t>
      </w:r>
      <w:r w:rsidRPr="001943E5">
        <w:rPr>
          <w:rFonts w:ascii="Times New Roman" w:hAnsi="Times New Roman" w:cs="Times New Roman"/>
          <w:sz w:val="25"/>
          <w:szCs w:val="25"/>
          <w:vertAlign w:val="superscript"/>
        </w:rPr>
        <w:t>6</w:t>
      </w:r>
      <w:r w:rsidRPr="001943E5">
        <w:rPr>
          <w:rFonts w:ascii="Times New Roman" w:hAnsi="Times New Roman" w:cs="Times New Roman"/>
          <w:sz w:val="25"/>
          <w:szCs w:val="25"/>
        </w:rPr>
        <w:t>/</w:t>
      </w:r>
      <w:r w:rsidRPr="001943E5">
        <w:rPr>
          <w:rFonts w:ascii="Times New Roman" w:hAnsi="Times New Roman" w:cs="Times New Roman"/>
          <w:sz w:val="25"/>
          <w:szCs w:val="25"/>
          <w:vertAlign w:val="subscript"/>
        </w:rPr>
        <w:t>8</w:t>
      </w:r>
      <w:r w:rsidRPr="001943E5">
        <w:rPr>
          <w:rFonts w:ascii="Times New Roman" w:hAnsi="Times New Roman" w:cs="Times New Roman"/>
          <w:sz w:val="25"/>
          <w:szCs w:val="25"/>
        </w:rPr>
        <w:t xml:space="preserve">, </w:t>
      </w:r>
      <w:r w:rsidRPr="001943E5">
        <w:rPr>
          <w:rFonts w:ascii="Times New Roman" w:hAnsi="Times New Roman" w:cs="Times New Roman"/>
          <w:sz w:val="25"/>
          <w:szCs w:val="25"/>
          <w:vertAlign w:val="superscript"/>
        </w:rPr>
        <w:t>9</w:t>
      </w:r>
      <w:r w:rsidRPr="001943E5">
        <w:rPr>
          <w:rFonts w:ascii="Times New Roman" w:hAnsi="Times New Roman" w:cs="Times New Roman"/>
          <w:sz w:val="25"/>
          <w:szCs w:val="25"/>
        </w:rPr>
        <w:t>/</w:t>
      </w:r>
      <w:r w:rsidRPr="001943E5">
        <w:rPr>
          <w:rFonts w:ascii="Times New Roman" w:hAnsi="Times New Roman" w:cs="Times New Roman"/>
          <w:sz w:val="25"/>
          <w:szCs w:val="25"/>
          <w:vertAlign w:val="subscript"/>
        </w:rPr>
        <w:t>8</w:t>
      </w:r>
      <w:r w:rsidRPr="001943E5">
        <w:rPr>
          <w:rFonts w:ascii="Times New Roman" w:hAnsi="Times New Roman" w:cs="Times New Roman"/>
          <w:sz w:val="25"/>
          <w:szCs w:val="25"/>
        </w:rPr>
        <w:t xml:space="preserve"> или </w:t>
      </w:r>
      <w:r w:rsidRPr="001943E5">
        <w:rPr>
          <w:rFonts w:ascii="Times New Roman" w:hAnsi="Times New Roman" w:cs="Times New Roman"/>
          <w:sz w:val="25"/>
          <w:szCs w:val="25"/>
          <w:vertAlign w:val="superscript"/>
        </w:rPr>
        <w:t>12</w:t>
      </w:r>
      <w:r w:rsidRPr="001943E5">
        <w:rPr>
          <w:rFonts w:ascii="Times New Roman" w:hAnsi="Times New Roman" w:cs="Times New Roman"/>
          <w:sz w:val="25"/>
          <w:szCs w:val="25"/>
        </w:rPr>
        <w:t>/</w:t>
      </w:r>
      <w:r w:rsidRPr="001943E5">
        <w:rPr>
          <w:rFonts w:ascii="Times New Roman" w:hAnsi="Times New Roman" w:cs="Times New Roman"/>
          <w:sz w:val="25"/>
          <w:szCs w:val="25"/>
          <w:vertAlign w:val="subscript"/>
        </w:rPr>
        <w:t>8</w:t>
      </w:r>
      <w:r w:rsidRPr="001943E5">
        <w:rPr>
          <w:rFonts w:ascii="Times New Roman" w:hAnsi="Times New Roman" w:cs="Times New Roman"/>
          <w:sz w:val="25"/>
          <w:szCs w:val="25"/>
        </w:rPr>
        <w:t>. В таких размерах может быть две или более сильных долей.</w:t>
      </w:r>
    </w:p>
    <w:p w:rsidR="001943E5" w:rsidRPr="001943E5" w:rsidRDefault="001943E5" w:rsidP="001943E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5"/>
          <w:szCs w:val="25"/>
        </w:rPr>
      </w:pPr>
      <w:r w:rsidRPr="001943E5">
        <w:rPr>
          <w:rFonts w:ascii="Times New Roman" w:hAnsi="Times New Roman" w:cs="Times New Roman"/>
          <w:sz w:val="25"/>
          <w:szCs w:val="25"/>
        </w:rPr>
        <w:t xml:space="preserve">Размеры, образованные при слиянии двух или более разных (неоднородных) простых размеров, называются смешанными. Например, </w:t>
      </w:r>
      <w:r w:rsidRPr="001943E5">
        <w:rPr>
          <w:rFonts w:ascii="Times New Roman" w:hAnsi="Times New Roman" w:cs="Times New Roman"/>
          <w:sz w:val="25"/>
          <w:szCs w:val="25"/>
          <w:vertAlign w:val="superscript"/>
        </w:rPr>
        <w:t>5</w:t>
      </w:r>
      <w:r w:rsidRPr="001943E5">
        <w:rPr>
          <w:rFonts w:ascii="Times New Roman" w:hAnsi="Times New Roman" w:cs="Times New Roman"/>
          <w:sz w:val="25"/>
          <w:szCs w:val="25"/>
        </w:rPr>
        <w:t>/</w:t>
      </w:r>
      <w:r w:rsidRPr="001943E5">
        <w:rPr>
          <w:rFonts w:ascii="Times New Roman" w:hAnsi="Times New Roman" w:cs="Times New Roman"/>
          <w:sz w:val="25"/>
          <w:szCs w:val="25"/>
          <w:vertAlign w:val="subscript"/>
        </w:rPr>
        <w:t>4</w:t>
      </w:r>
      <w:r w:rsidRPr="001943E5">
        <w:rPr>
          <w:rFonts w:ascii="Times New Roman" w:hAnsi="Times New Roman" w:cs="Times New Roman"/>
          <w:sz w:val="25"/>
          <w:szCs w:val="25"/>
        </w:rPr>
        <w:t xml:space="preserve"> (свадебный хор из оперы Глинки «Иван Сусанин»). </w:t>
      </w:r>
    </w:p>
    <w:p w:rsidR="001943E5" w:rsidRPr="001943E5" w:rsidRDefault="001943E5" w:rsidP="001943E5">
      <w:pPr>
        <w:pStyle w:val="a3"/>
        <w:spacing w:line="240" w:lineRule="auto"/>
        <w:ind w:left="1440"/>
        <w:rPr>
          <w:rFonts w:ascii="Times New Roman" w:hAnsi="Times New Roman" w:cs="Times New Roman"/>
          <w:sz w:val="25"/>
          <w:szCs w:val="25"/>
        </w:rPr>
      </w:pPr>
      <w:r w:rsidRPr="001943E5">
        <w:rPr>
          <w:rFonts w:ascii="Times New Roman" w:hAnsi="Times New Roman" w:cs="Times New Roman"/>
          <w:sz w:val="25"/>
          <w:szCs w:val="25"/>
          <w:vertAlign w:val="superscript"/>
        </w:rPr>
        <w:t>11</w:t>
      </w:r>
      <w:r w:rsidRPr="001943E5">
        <w:rPr>
          <w:rFonts w:ascii="Times New Roman" w:hAnsi="Times New Roman" w:cs="Times New Roman"/>
          <w:sz w:val="25"/>
          <w:szCs w:val="25"/>
        </w:rPr>
        <w:t>/</w:t>
      </w:r>
      <w:r w:rsidRPr="001943E5">
        <w:rPr>
          <w:rFonts w:ascii="Times New Roman" w:hAnsi="Times New Roman" w:cs="Times New Roman"/>
          <w:sz w:val="25"/>
          <w:szCs w:val="25"/>
          <w:vertAlign w:val="subscript"/>
        </w:rPr>
        <w:t>4</w:t>
      </w:r>
      <w:r w:rsidRPr="001943E5">
        <w:rPr>
          <w:rFonts w:ascii="Times New Roman" w:hAnsi="Times New Roman" w:cs="Times New Roman"/>
          <w:sz w:val="25"/>
          <w:szCs w:val="25"/>
        </w:rPr>
        <w:t xml:space="preserve"> (заключительный хор из оперы Римского-Корсакова «Снегурочка») и др.</w:t>
      </w:r>
    </w:p>
    <w:p w:rsidR="001943E5" w:rsidRPr="001943E5" w:rsidRDefault="001943E5" w:rsidP="001943E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5"/>
          <w:szCs w:val="25"/>
        </w:rPr>
      </w:pPr>
      <w:r w:rsidRPr="001943E5">
        <w:rPr>
          <w:rFonts w:ascii="Times New Roman" w:hAnsi="Times New Roman" w:cs="Times New Roman"/>
          <w:sz w:val="25"/>
          <w:szCs w:val="25"/>
        </w:rPr>
        <w:t>В русской народной музыке часто встречается переменный размер. Например, когда внутри произведения меняется размер.</w:t>
      </w:r>
    </w:p>
    <w:p w:rsidR="001943E5" w:rsidRPr="001943E5" w:rsidRDefault="001943E5" w:rsidP="001943E5">
      <w:pPr>
        <w:pStyle w:val="a4"/>
        <w:jc w:val="both"/>
        <w:rPr>
          <w:rFonts w:ascii="Times New Roman" w:hAnsi="Times New Roman" w:cs="Times New Roman"/>
          <w:sz w:val="25"/>
          <w:szCs w:val="25"/>
        </w:rPr>
      </w:pPr>
      <w:r w:rsidRPr="001943E5">
        <w:rPr>
          <w:rFonts w:ascii="Times New Roman" w:hAnsi="Times New Roman" w:cs="Times New Roman"/>
          <w:b/>
          <w:sz w:val="25"/>
          <w:szCs w:val="25"/>
        </w:rPr>
        <w:t>Ритм</w:t>
      </w:r>
      <w:r w:rsidRPr="001943E5">
        <w:rPr>
          <w:rFonts w:ascii="Times New Roman" w:hAnsi="Times New Roman" w:cs="Times New Roman"/>
          <w:sz w:val="25"/>
          <w:szCs w:val="25"/>
        </w:rPr>
        <w:t xml:space="preserve"> – это организация длительностей во времени. Сочетание длительностей в соответствии с размером образует различные ритмические группы.  </w:t>
      </w:r>
      <w:r w:rsidRPr="001943E5">
        <w:rPr>
          <w:rFonts w:ascii="Times New Roman" w:hAnsi="Times New Roman" w:cs="Times New Roman"/>
          <w:b/>
          <w:sz w:val="25"/>
          <w:szCs w:val="25"/>
        </w:rPr>
        <w:t>Группировка</w:t>
      </w:r>
      <w:r w:rsidRPr="001943E5">
        <w:rPr>
          <w:rFonts w:ascii="Times New Roman" w:hAnsi="Times New Roman" w:cs="Times New Roman"/>
          <w:sz w:val="25"/>
          <w:szCs w:val="25"/>
        </w:rPr>
        <w:t xml:space="preserve"> – это удобная для прочтения запись нотного текста. Существует 2 вида группировки – </w:t>
      </w:r>
      <w:r w:rsidRPr="001943E5">
        <w:rPr>
          <w:rFonts w:ascii="Times New Roman" w:hAnsi="Times New Roman" w:cs="Times New Roman"/>
          <w:i/>
          <w:sz w:val="25"/>
          <w:szCs w:val="25"/>
        </w:rPr>
        <w:t>вокальная и инструментальная</w:t>
      </w:r>
      <w:r w:rsidRPr="001943E5">
        <w:rPr>
          <w:rFonts w:ascii="Times New Roman" w:hAnsi="Times New Roman" w:cs="Times New Roman"/>
          <w:sz w:val="25"/>
          <w:szCs w:val="25"/>
        </w:rPr>
        <w:t xml:space="preserve">. Многим ритмическим группам соответствует конкретный жанр в музыке. Например, </w:t>
      </w:r>
      <w:r w:rsidRPr="001943E5">
        <w:rPr>
          <w:rFonts w:ascii="Times New Roman" w:hAnsi="Times New Roman" w:cs="Times New Roman"/>
          <w:sz w:val="25"/>
          <w:szCs w:val="25"/>
          <w:u w:val="single"/>
        </w:rPr>
        <w:t>пунктирный ритм</w:t>
      </w:r>
      <w:r w:rsidRPr="001943E5">
        <w:rPr>
          <w:rFonts w:ascii="Times New Roman" w:hAnsi="Times New Roman" w:cs="Times New Roman"/>
          <w:sz w:val="25"/>
          <w:szCs w:val="25"/>
        </w:rPr>
        <w:t xml:space="preserve"> характерен для маршей, а также встречается в таких танцах, как мазурка и </w:t>
      </w:r>
      <w:proofErr w:type="spellStart"/>
      <w:r w:rsidRPr="001943E5">
        <w:rPr>
          <w:rFonts w:ascii="Times New Roman" w:hAnsi="Times New Roman" w:cs="Times New Roman"/>
          <w:sz w:val="25"/>
          <w:szCs w:val="25"/>
        </w:rPr>
        <w:t>сицилиана</w:t>
      </w:r>
      <w:proofErr w:type="spellEnd"/>
      <w:r w:rsidRPr="001943E5">
        <w:rPr>
          <w:rFonts w:ascii="Times New Roman" w:hAnsi="Times New Roman" w:cs="Times New Roman"/>
          <w:sz w:val="25"/>
          <w:szCs w:val="25"/>
        </w:rPr>
        <w:t xml:space="preserve">. </w:t>
      </w:r>
      <w:r w:rsidRPr="001943E5">
        <w:rPr>
          <w:rFonts w:ascii="Times New Roman" w:hAnsi="Times New Roman" w:cs="Times New Roman"/>
          <w:b/>
          <w:sz w:val="25"/>
          <w:szCs w:val="25"/>
        </w:rPr>
        <w:t>Пунктир</w:t>
      </w:r>
      <w:r w:rsidRPr="001943E5">
        <w:rPr>
          <w:rFonts w:ascii="Times New Roman" w:hAnsi="Times New Roman" w:cs="Times New Roman"/>
          <w:sz w:val="25"/>
          <w:szCs w:val="25"/>
        </w:rPr>
        <w:t xml:space="preserve"> – это </w:t>
      </w:r>
      <w:proofErr w:type="spellStart"/>
      <w:r w:rsidRPr="001943E5">
        <w:rPr>
          <w:rFonts w:ascii="Times New Roman" w:hAnsi="Times New Roman" w:cs="Times New Roman"/>
          <w:sz w:val="25"/>
          <w:szCs w:val="25"/>
        </w:rPr>
        <w:t>ритмогруппа</w:t>
      </w:r>
      <w:proofErr w:type="spellEnd"/>
      <w:r w:rsidRPr="001943E5">
        <w:rPr>
          <w:rFonts w:ascii="Times New Roman" w:hAnsi="Times New Roman" w:cs="Times New Roman"/>
          <w:sz w:val="25"/>
          <w:szCs w:val="25"/>
        </w:rPr>
        <w:t xml:space="preserve"> «восьмая с точкой и шестнадцатая» («пункт переводится как точка»).</w:t>
      </w:r>
    </w:p>
    <w:p w:rsidR="001943E5" w:rsidRPr="001943E5" w:rsidRDefault="001943E5" w:rsidP="001943E5">
      <w:pPr>
        <w:pStyle w:val="a4"/>
        <w:jc w:val="both"/>
        <w:rPr>
          <w:rFonts w:ascii="Times New Roman" w:hAnsi="Times New Roman" w:cs="Times New Roman"/>
          <w:sz w:val="25"/>
          <w:szCs w:val="25"/>
        </w:rPr>
      </w:pPr>
      <w:r w:rsidRPr="001943E5">
        <w:rPr>
          <w:rFonts w:ascii="Times New Roman" w:hAnsi="Times New Roman" w:cs="Times New Roman"/>
          <w:sz w:val="25"/>
          <w:szCs w:val="25"/>
        </w:rPr>
        <w:t xml:space="preserve">Ритмическая группа восьмая и две шестнадцатых характерна для полонезов и болеро, а также - польки (Полька Янка или Итальянская полька Рахманинова). </w:t>
      </w:r>
      <w:r w:rsidRPr="001943E5">
        <w:rPr>
          <w:rFonts w:ascii="Times New Roman" w:hAnsi="Times New Roman" w:cs="Times New Roman"/>
          <w:sz w:val="25"/>
          <w:szCs w:val="25"/>
          <w:u w:val="single"/>
        </w:rPr>
        <w:t>Синкопа</w:t>
      </w:r>
      <w:r w:rsidRPr="001943E5">
        <w:rPr>
          <w:rFonts w:ascii="Times New Roman" w:hAnsi="Times New Roman" w:cs="Times New Roman"/>
          <w:sz w:val="25"/>
          <w:szCs w:val="25"/>
        </w:rPr>
        <w:t xml:space="preserve"> является характерной чертой польского танца Краковяк. </w:t>
      </w:r>
      <w:r w:rsidRPr="001943E5">
        <w:rPr>
          <w:rFonts w:ascii="Times New Roman" w:hAnsi="Times New Roman" w:cs="Times New Roman"/>
          <w:b/>
          <w:sz w:val="25"/>
          <w:szCs w:val="25"/>
        </w:rPr>
        <w:t>Синкопа</w:t>
      </w:r>
      <w:r w:rsidRPr="001943E5">
        <w:rPr>
          <w:rFonts w:ascii="Times New Roman" w:hAnsi="Times New Roman" w:cs="Times New Roman"/>
          <w:sz w:val="25"/>
          <w:szCs w:val="25"/>
        </w:rPr>
        <w:t xml:space="preserve"> – это смещение </w:t>
      </w:r>
      <w:r w:rsidRPr="001943E5">
        <w:rPr>
          <w:rFonts w:ascii="Times New Roman" w:hAnsi="Times New Roman" w:cs="Times New Roman"/>
          <w:sz w:val="25"/>
          <w:szCs w:val="25"/>
        </w:rPr>
        <w:t>метрического</w:t>
      </w:r>
      <w:r w:rsidRPr="001943E5">
        <w:rPr>
          <w:rFonts w:ascii="Times New Roman" w:hAnsi="Times New Roman" w:cs="Times New Roman"/>
          <w:sz w:val="25"/>
          <w:szCs w:val="25"/>
        </w:rPr>
        <w:t xml:space="preserve"> акцента с сильной доли на слабую.  Синкопы бывают </w:t>
      </w:r>
      <w:proofErr w:type="spellStart"/>
      <w:r w:rsidRPr="001943E5">
        <w:rPr>
          <w:rFonts w:ascii="Times New Roman" w:hAnsi="Times New Roman" w:cs="Times New Roman"/>
          <w:sz w:val="25"/>
          <w:szCs w:val="25"/>
        </w:rPr>
        <w:t>внутритактовые</w:t>
      </w:r>
      <w:proofErr w:type="spellEnd"/>
      <w:r w:rsidRPr="001943E5">
        <w:rPr>
          <w:rFonts w:ascii="Times New Roman" w:hAnsi="Times New Roman" w:cs="Times New Roman"/>
          <w:sz w:val="25"/>
          <w:szCs w:val="25"/>
        </w:rPr>
        <w:t xml:space="preserve"> и </w:t>
      </w:r>
      <w:proofErr w:type="spellStart"/>
      <w:r w:rsidRPr="001943E5">
        <w:rPr>
          <w:rFonts w:ascii="Times New Roman" w:hAnsi="Times New Roman" w:cs="Times New Roman"/>
          <w:sz w:val="25"/>
          <w:szCs w:val="25"/>
        </w:rPr>
        <w:t>междутактовые</w:t>
      </w:r>
      <w:proofErr w:type="spellEnd"/>
      <w:r w:rsidRPr="001943E5">
        <w:rPr>
          <w:rFonts w:ascii="Times New Roman" w:hAnsi="Times New Roman" w:cs="Times New Roman"/>
          <w:sz w:val="25"/>
          <w:szCs w:val="25"/>
        </w:rPr>
        <w:t xml:space="preserve">, а также синкопа образуется при паузе на сильной доле. </w:t>
      </w:r>
    </w:p>
    <w:p w:rsidR="001943E5" w:rsidRPr="001943E5" w:rsidRDefault="001943E5" w:rsidP="001943E5">
      <w:pPr>
        <w:pStyle w:val="a4"/>
        <w:jc w:val="both"/>
        <w:rPr>
          <w:rFonts w:ascii="Times New Roman" w:hAnsi="Times New Roman" w:cs="Times New Roman"/>
          <w:sz w:val="25"/>
          <w:szCs w:val="25"/>
        </w:rPr>
      </w:pPr>
      <w:r w:rsidRPr="001943E5">
        <w:rPr>
          <w:rFonts w:ascii="Times New Roman" w:hAnsi="Times New Roman" w:cs="Times New Roman"/>
          <w:sz w:val="25"/>
          <w:szCs w:val="25"/>
        </w:rPr>
        <w:t xml:space="preserve">Каждая длительность имеет основную форму деления, например, целая равна двум половинам, половинная длительность делится на две четверти, четвертная – на две восьмые и т.д. Это деление называется четным и распространено в размерах 2, 3, 4, 5, 6, 7 и 9/4. </w:t>
      </w:r>
      <w:r w:rsidRPr="001943E5">
        <w:rPr>
          <w:rFonts w:ascii="Times New Roman" w:hAnsi="Times New Roman" w:cs="Times New Roman"/>
          <w:b/>
          <w:sz w:val="25"/>
          <w:szCs w:val="25"/>
        </w:rPr>
        <w:t>Триоль</w:t>
      </w:r>
      <w:r w:rsidRPr="001943E5">
        <w:rPr>
          <w:rFonts w:ascii="Times New Roman" w:hAnsi="Times New Roman" w:cs="Times New Roman"/>
          <w:sz w:val="25"/>
          <w:szCs w:val="25"/>
        </w:rPr>
        <w:t xml:space="preserve"> – это </w:t>
      </w:r>
      <w:proofErr w:type="spellStart"/>
      <w:r w:rsidRPr="001943E5">
        <w:rPr>
          <w:rFonts w:ascii="Times New Roman" w:hAnsi="Times New Roman" w:cs="Times New Roman"/>
          <w:sz w:val="25"/>
          <w:szCs w:val="25"/>
        </w:rPr>
        <w:t>ритмогруппа</w:t>
      </w:r>
      <w:proofErr w:type="spellEnd"/>
      <w:r w:rsidRPr="001943E5">
        <w:rPr>
          <w:rFonts w:ascii="Times New Roman" w:hAnsi="Times New Roman" w:cs="Times New Roman"/>
          <w:sz w:val="25"/>
          <w:szCs w:val="25"/>
        </w:rPr>
        <w:t>, при которой доля (например, четверть) делится нечётно: не на две восьмых, а на три. Такое деление называется особое.</w:t>
      </w:r>
    </w:p>
    <w:p w:rsidR="001943E5" w:rsidRPr="001943E5" w:rsidRDefault="001943E5" w:rsidP="001943E5">
      <w:pPr>
        <w:pStyle w:val="a4"/>
        <w:jc w:val="both"/>
        <w:rPr>
          <w:rFonts w:ascii="Times New Roman" w:hAnsi="Times New Roman" w:cs="Times New Roman"/>
          <w:sz w:val="25"/>
          <w:szCs w:val="25"/>
        </w:rPr>
      </w:pPr>
      <w:r w:rsidRPr="001943E5">
        <w:rPr>
          <w:rFonts w:ascii="Times New Roman" w:hAnsi="Times New Roman" w:cs="Times New Roman"/>
          <w:sz w:val="25"/>
          <w:szCs w:val="25"/>
        </w:rPr>
        <w:t xml:space="preserve">Особая группировка у длительностей в размерах 3, 6, 9 и 12/8. Основной длительностью здесь является нота с точкой, которая делится не на два, а на три и имеет свои характерные черты звучания. Например, танцы Тарантелла и </w:t>
      </w:r>
      <w:proofErr w:type="spellStart"/>
      <w:r w:rsidRPr="001943E5">
        <w:rPr>
          <w:rFonts w:ascii="Times New Roman" w:hAnsi="Times New Roman" w:cs="Times New Roman"/>
          <w:sz w:val="25"/>
          <w:szCs w:val="25"/>
        </w:rPr>
        <w:t>Сицилиана</w:t>
      </w:r>
      <w:proofErr w:type="spellEnd"/>
      <w:r w:rsidRPr="001943E5">
        <w:rPr>
          <w:rFonts w:ascii="Times New Roman" w:hAnsi="Times New Roman" w:cs="Times New Roman"/>
          <w:sz w:val="25"/>
          <w:szCs w:val="25"/>
        </w:rPr>
        <w:t>.</w:t>
      </w:r>
    </w:p>
    <w:p w:rsidR="001943E5" w:rsidRPr="001943E5" w:rsidRDefault="001943E5" w:rsidP="001943E5">
      <w:pPr>
        <w:jc w:val="both"/>
        <w:rPr>
          <w:rFonts w:ascii="Times New Roman" w:hAnsi="Times New Roman" w:cs="Times New Roman"/>
          <w:sz w:val="24"/>
          <w:szCs w:val="24"/>
        </w:rPr>
      </w:pPr>
      <w:r w:rsidRPr="001943E5">
        <w:rPr>
          <w:rFonts w:ascii="Times New Roman" w:hAnsi="Times New Roman" w:cs="Times New Roman"/>
          <w:sz w:val="25"/>
          <w:szCs w:val="25"/>
        </w:rPr>
        <w:t>Для увеличения длительностей можно применять точку, лигу или фермату. Точка увеличивает</w:t>
      </w:r>
      <w:bookmarkStart w:id="0" w:name="_GoBack"/>
      <w:bookmarkEnd w:id="0"/>
      <w:r w:rsidRPr="001943E5">
        <w:rPr>
          <w:rFonts w:ascii="Times New Roman" w:hAnsi="Times New Roman" w:cs="Times New Roman"/>
          <w:sz w:val="25"/>
          <w:szCs w:val="25"/>
        </w:rPr>
        <w:t xml:space="preserve"> длительность на половину самой длительности, рядом с которой стоит точка. Лига увеличивает длительность первой ноты на длительность второй. Фермата увеличивает длительность звука на неопределенное время.</w:t>
      </w:r>
    </w:p>
    <w:p w:rsidR="00FF4403" w:rsidRPr="001943E5" w:rsidRDefault="00D35AC6" w:rsidP="00FF440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 w:rsidRPr="001943E5">
        <w:rPr>
          <w:rFonts w:ascii="Times New Roman" w:hAnsi="Times New Roman" w:cs="Times New Roman"/>
          <w:b/>
          <w:sz w:val="26"/>
          <w:szCs w:val="26"/>
        </w:rPr>
        <w:lastRenderedPageBreak/>
        <w:t>Простучать на оценку:</w:t>
      </w:r>
    </w:p>
    <w:p w:rsidR="00FF4403" w:rsidRPr="00FF4403" w:rsidRDefault="00D35AC6" w:rsidP="00FF44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39460">
            <wp:extent cx="5937885" cy="383476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4403" w:rsidRPr="00FF4403" w:rsidSect="005774F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AA5B4B"/>
    <w:multiLevelType w:val="hybridMultilevel"/>
    <w:tmpl w:val="F91AFFF4"/>
    <w:lvl w:ilvl="0" w:tplc="BB94D5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FA4331"/>
    <w:multiLevelType w:val="hybridMultilevel"/>
    <w:tmpl w:val="33EA1B4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403"/>
    <w:rsid w:val="000E4D1F"/>
    <w:rsid w:val="001943E5"/>
    <w:rsid w:val="005774FF"/>
    <w:rsid w:val="00885081"/>
    <w:rsid w:val="00D35AC6"/>
    <w:rsid w:val="00EA2484"/>
    <w:rsid w:val="00FF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7E396"/>
  <w15:docId w15:val="{1173333E-DF30-460C-BB48-40C5F422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403"/>
    <w:pPr>
      <w:ind w:left="720"/>
      <w:contextualSpacing/>
    </w:pPr>
  </w:style>
  <w:style w:type="paragraph" w:styleId="a4">
    <w:name w:val="No Spacing"/>
    <w:uiPriority w:val="1"/>
    <w:qFormat/>
    <w:rsid w:val="001943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ДМШ7</dc:creator>
  <cp:lastModifiedBy>-</cp:lastModifiedBy>
  <cp:revision>5</cp:revision>
  <dcterms:created xsi:type="dcterms:W3CDTF">2022-01-20T03:02:00Z</dcterms:created>
  <dcterms:modified xsi:type="dcterms:W3CDTF">2025-01-14T14:04:00Z</dcterms:modified>
</cp:coreProperties>
</file>